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val="0"/>
        <w:jc w:val="center"/>
        <w:rPr>
          <w:lang w:val="en-US"/>
        </w:rPr>
      </w:pPr>
      <w:r>
        <w:rPr>
          <w:sz w:val="24"/>
          <w:lang w:val="en-US"/>
        </w:rPr>
        <w:fldChar w:fldCharType="begin"/>
      </w:r>
      <w:r>
        <w:instrText xml:space="preserve"> SEQ CHAPTER \h \r 1</w:instrText>
      </w:r>
      <w:r>
        <w:fldChar w:fldCharType="separate"/>
      </w:r>
      <w:r>
        <w:fldChar w:fldCharType="end"/>
      </w:r>
      <w:r>
        <w:rPr>
          <w:b/>
          <w:lang w:val="en-US"/>
        </w:rPr>
        <w:t>Program Notes for Walden Chamber Music Colorado</w:t>
      </w:r>
    </w:p>
    <w:p>
      <w:pPr>
        <w:widowControl w:val="0"/>
        <w:jc w:val="center"/>
        <w:rPr>
          <w:b/>
          <w:lang w:val="en-US"/>
        </w:rPr>
      </w:pPr>
      <w:r>
        <w:rPr>
          <w:b/>
          <w:lang w:val="en-US"/>
        </w:rPr>
        <w:t>Sunday, 12 April 2026</w:t>
      </w:r>
    </w:p>
    <w:p>
      <w:pPr>
        <w:widowControl w:val="0"/>
        <w:jc w:val="center"/>
        <w:rPr>
          <w:b/>
          <w:lang w:val="en-US"/>
        </w:rPr>
      </w:pPr>
      <w:r>
        <w:rPr>
          <w:b/>
          <w:lang w:val="en-US"/>
        </w:rPr>
        <w:t>By Laurie Shulman ©2025</w:t>
      </w:r>
    </w:p>
    <w:p>
      <w:pPr>
        <w:widowControl w:val="0"/>
        <w:rPr>
          <w:lang w:val="en-US"/>
        </w:rPr>
      </w:pPr>
    </w:p>
    <w:p>
      <w:pPr>
        <w:widowControl w:val="0"/>
        <w:rPr>
          <w:b/>
          <w:lang w:val="en-US"/>
        </w:rPr>
      </w:pPr>
      <w:r>
        <w:rPr>
          <w:b/>
          <w:lang w:val="en-US"/>
        </w:rPr>
        <w:t>Sonata in E minor for flute and continuo, BWV 1034</w:t>
      </w:r>
    </w:p>
    <w:p>
      <w:pPr>
        <w:widowControl w:val="0"/>
        <w:rPr>
          <w:lang w:val="en-US"/>
        </w:rPr>
      </w:pPr>
      <w:r>
        <w:rPr>
          <w:b/>
          <w:lang w:val="en-US"/>
        </w:rPr>
        <w:t>Johann Sebastian Bach (1685-1750)</w:t>
      </w:r>
    </w:p>
    <w:p>
      <w:pPr>
        <w:widowControl w:val="0"/>
        <w:rPr>
          <w:lang w:val="en-US"/>
        </w:rPr>
      </w:pPr>
      <w:r>
        <w:rPr>
          <w:b/>
          <w:lang w:val="en-US"/>
        </w:rPr>
        <w:t>Arranged for flute, violin, and cello by Byron Hitchcock</w:t>
      </w:r>
    </w:p>
    <w:p>
      <w:pPr>
        <w:widowControl w:val="0"/>
        <w:rPr>
          <w:lang w:val="en-US"/>
        </w:rPr>
      </w:pPr>
    </w:p>
    <w:p>
      <w:pPr>
        <w:widowControl w:val="0"/>
        <w:spacing w:line="480" w:lineRule="auto"/>
        <w:rPr>
          <w:lang w:val="en-US"/>
        </w:rPr>
      </w:pPr>
    </w:p>
    <w:p>
      <w:pPr>
        <w:widowControl w:val="0"/>
        <w:spacing w:line="480" w:lineRule="auto"/>
        <w:rPr>
          <w:lang w:val="en-US"/>
        </w:rPr>
      </w:pPr>
      <w:r>
        <w:rPr>
          <w:lang w:val="en-US"/>
        </w:rPr>
        <w:tab/>
        <w:t>Bach's accompanied sonatas fall into two principal groups:  those that treat the harpsichord as a continuo instrument, and those with a fully written-out part for harpsichord that shares equal responsibility with the solo instrument in terms of melody, counterpoint, and textural balance. The sonatas for flute are more difficult to categorize. They are few in number, and some are surrounded by disputed authenticity. Although no autograph survives for the E minor sonata that opens this program, it is regarded as authentic. It is one of two Bach sonatas for flute and continuo, using the musical shorthand known as figured bass. Mr. Hitchcock has fleshed out that figured bass line in the arrangement we hear.</w:t>
      </w:r>
    </w:p>
    <w:p>
      <w:pPr>
        <w:widowControl w:val="0"/>
        <w:spacing w:line="480" w:lineRule="auto"/>
        <w:rPr>
          <w:lang w:val="en-US"/>
        </w:rPr>
      </w:pPr>
      <w:r>
        <w:rPr>
          <w:lang w:val="en-US"/>
        </w:rPr>
        <w:tab/>
      </w:r>
    </w:p>
    <w:p>
      <w:pPr>
        <w:widowControl w:val="0"/>
        <w:spacing w:line="480" w:lineRule="auto"/>
        <w:rPr>
          <w:lang w:val="en-US"/>
        </w:rPr>
      </w:pPr>
      <w:r>
        <w:rPr>
          <w:lang w:val="en-US"/>
        </w:rPr>
        <w:tab/>
        <w:t>The sonata is a cross between the</w:t>
      </w:r>
      <w:r>
        <w:rPr>
          <w:i/>
          <w:lang w:val="en-US"/>
        </w:rPr>
        <w:t xml:space="preserve"> sonata da chiesa </w:t>
      </w:r>
      <w:r>
        <w:rPr>
          <w:lang w:val="en-US"/>
        </w:rPr>
        <w:t xml:space="preserve">(literally ‘church sonata,’ designating a four movement work arranged slow-fast-slow-fast) and the </w:t>
      </w:r>
      <w:r>
        <w:rPr>
          <w:i/>
          <w:lang w:val="en-US"/>
        </w:rPr>
        <w:t>sonata concertata</w:t>
      </w:r>
      <w:r>
        <w:rPr>
          <w:lang w:val="en-US"/>
        </w:rPr>
        <w:t xml:space="preserve">, a multi-movement work with concerto-like elements such as virtuosic writing and imitative dialogue among the parts. Bach’s Adagio ma non tanto is elegant and melancholy. The Allegro that succeeds it is dance-like. Both the opening movements have recurrent </w:t>
      </w:r>
      <w:r>
        <w:rPr>
          <w:i/>
          <w:lang w:val="en-US"/>
        </w:rPr>
        <w:t>ritornello-</w:t>
      </w:r>
      <w:r>
        <w:rPr>
          <w:lang w:val="en-US"/>
        </w:rPr>
        <w:t>like sections that reflect the influence of Vivaldi.</w:t>
      </w:r>
    </w:p>
    <w:p>
      <w:pPr>
        <w:widowControl w:val="0"/>
        <w:spacing w:line="480" w:lineRule="auto"/>
        <w:rPr>
          <w:lang w:val="en-US"/>
        </w:rPr>
      </w:pPr>
    </w:p>
    <w:p>
      <w:pPr>
        <w:widowControl w:val="0"/>
        <w:spacing w:line="480" w:lineRule="auto"/>
        <w:rPr>
          <w:lang w:val="en-US"/>
        </w:rPr>
      </w:pPr>
      <w:r>
        <w:rPr>
          <w:lang w:val="en-US"/>
        </w:rPr>
        <w:tab/>
        <w:t>Bach switches to G major for his third movement Andante, which opens with a walking bass that provides the harmonic underpinning for the flute’s smooth melodic line. The finale, an Allegro in E minor, includes more imitative conversation between the flute soloist and the bass. It also features long 16</w:t>
      </w:r>
      <w:r>
        <w:rPr>
          <w:vertAlign w:val="superscript"/>
          <w:lang w:val="en-US"/>
        </w:rPr>
        <w:t>th</w:t>
      </w:r>
      <w:r>
        <w:rPr>
          <w:lang w:val="en-US"/>
        </w:rPr>
        <w:t xml:space="preserve">-note runs for the flutist that require careful breath control. </w:t>
      </w:r>
    </w:p>
    <w:p>
      <w:pPr>
        <w:widowControl w:val="0"/>
        <w:spacing w:line="480" w:lineRule="auto"/>
        <w:rPr>
          <w:lang w:val="en-US"/>
        </w:rPr>
      </w:pPr>
    </w:p>
    <w:p>
      <w:pPr>
        <w:widowControl w:val="0"/>
        <w:spacing w:line="480" w:lineRule="auto"/>
        <w:rPr>
          <w:b/>
          <w:lang w:val="en-US"/>
        </w:rPr>
      </w:pPr>
      <w:r>
        <w:rPr>
          <w:b/>
          <w:lang w:val="en-US"/>
        </w:rPr>
        <w:t>Quartet in G major for flute and strings, K.285a</w:t>
      </w:r>
    </w:p>
    <w:p>
      <w:pPr>
        <w:widowControl w:val="0"/>
        <w:spacing w:line="480" w:lineRule="auto"/>
        <w:rPr>
          <w:b/>
          <w:lang w:val="en-US"/>
        </w:rPr>
      </w:pPr>
      <w:r>
        <w:rPr>
          <w:b/>
          <w:lang w:val="en-US"/>
        </w:rPr>
        <w:t>Wolfgang Amadè  Mozart (1756-1791)</w:t>
      </w:r>
    </w:p>
    <w:p>
      <w:pPr>
        <w:widowControl w:val="0"/>
        <w:spacing w:line="480" w:lineRule="auto"/>
        <w:rPr>
          <w:lang w:val="en-US"/>
        </w:rPr>
      </w:pPr>
    </w:p>
    <w:p>
      <w:pPr>
        <w:widowControl w:val="0"/>
        <w:spacing w:line="480" w:lineRule="auto"/>
        <w:rPr>
          <w:lang w:val="en-US"/>
        </w:rPr>
      </w:pPr>
      <w:r>
        <w:rPr>
          <w:lang w:val="en-US"/>
        </w:rPr>
        <w:tab/>
        <w:t>At age 21, Mozart already had a superb reputation as violinist, keyboardist, and composer.  He also had an eye for a pretty face, and was not always so focused on the need to find commissions and steady employment as his father Leopold might have liked.  With his mother as chaperone, he traveled to Mannheim in autumn 1777 for a conducting engagement, hoping to secure a position with the Elector of Bavaria.</w:t>
      </w:r>
    </w:p>
    <w:p>
      <w:pPr>
        <w:widowControl w:val="0"/>
        <w:spacing w:line="480" w:lineRule="auto"/>
        <w:rPr>
          <w:lang w:val="en-US"/>
        </w:rPr>
      </w:pPr>
    </w:p>
    <w:p>
      <w:pPr>
        <w:widowControl w:val="0"/>
        <w:spacing w:line="480" w:lineRule="auto"/>
        <w:rPr>
          <w:lang w:val="en-US"/>
        </w:rPr>
      </w:pPr>
      <w:r>
        <w:rPr>
          <w:lang w:val="en-US"/>
        </w:rPr>
        <w:tab/>
        <w:t>The Mozarts were befriended by Johann Baptist Wendling, flutist in the Mannheim court orchestra.  Wendling knew of Wolfgang's growing frustration as the hoped-for appointment failed to materialize.  He was acquainted with a well-to-do Dutchman, Ferdinand DeJean, who worked for the Dutch East India Company.  By coincidence, DeJean was also a creditable flutist and a great admirer of Mozart.  Wendling arranged for DeJean to commission several solo concerti and flute quartets from Mozart.  K.285a is the second of the works that he composed for DeJean.</w:t>
      </w:r>
    </w:p>
    <w:p>
      <w:pPr>
        <w:widowControl w:val="0"/>
        <w:spacing w:line="480" w:lineRule="auto"/>
        <w:rPr>
          <w:lang w:val="en-US"/>
        </w:rPr>
      </w:pPr>
    </w:p>
    <w:p>
      <w:pPr>
        <w:widowControl w:val="0"/>
        <w:spacing w:line="480" w:lineRule="auto"/>
        <w:rPr>
          <w:lang w:val="en-US"/>
        </w:rPr>
      </w:pPr>
      <w:r>
        <w:rPr>
          <w:lang w:val="en-US"/>
        </w:rPr>
        <w:tab/>
        <w:t>Ironically enough, Mozart reportedly disliked the flute.  "You know that I become quite powerless whenever I am obliged to write for an instrument that I cannot bear," he wrote to Leopold. The G major quartet is limited to two movements, reflecting the influence of Johann Christian Bach, who wrote several works of similarly modest length. Mozart’s opening Andante is well-mannered and relaxed. A few chromatic shadows do not compromise the overall benign mood. The flute is first among equals, sometimes in conversation with the violinist, but more often commanding the melody. The second movement is a graceful Minuet without a trio. Like the opening Andante, it is unprepossessing and pleasant. The two halves are repeated, and the Minuet concludes with a delightful coda.</w:t>
      </w:r>
    </w:p>
    <w:p>
      <w:pPr>
        <w:widowControl w:val="0"/>
        <w:spacing w:line="480" w:lineRule="auto"/>
        <w:rPr>
          <w:lang w:val="en-US"/>
        </w:rPr>
      </w:pPr>
      <w:r>
        <w:rPr>
          <w:lang w:val="en-US"/>
        </w:rPr>
        <w:t xml:space="preserve"> </w:t>
      </w:r>
    </w:p>
    <w:p>
      <w:pPr>
        <w:widowControl w:val="0"/>
        <w:tabs>
          <w:tab w:val="right" w:pos="9359"/>
        </w:tabs>
        <w:spacing w:line="480" w:lineRule="auto"/>
        <w:rPr>
          <w:b/>
          <w:lang w:val="en-US"/>
        </w:rPr>
      </w:pPr>
      <w:r>
        <w:rPr>
          <w:b/>
          <w:lang w:val="en-US"/>
        </w:rPr>
        <w:t>Serenade for Strings, Op.10</w:t>
        <w:tab/>
      </w:r>
    </w:p>
    <w:p>
      <w:pPr>
        <w:widowControl w:val="0"/>
        <w:spacing w:line="480" w:lineRule="auto"/>
        <w:rPr>
          <w:b/>
          <w:lang w:val="en-US"/>
        </w:rPr>
      </w:pPr>
      <w:r>
        <w:rPr>
          <w:b/>
          <w:lang w:val="en-US"/>
        </w:rPr>
        <w:t>Ernst von Dohnányi (1877-1960)</w:t>
      </w:r>
    </w:p>
    <w:p>
      <w:pPr>
        <w:widowControl w:val="0"/>
        <w:spacing w:line="480" w:lineRule="auto"/>
        <w:rPr>
          <w:lang w:val="en-US"/>
        </w:rPr>
      </w:pPr>
    </w:p>
    <w:p>
      <w:pPr>
        <w:widowControl w:val="0"/>
        <w:spacing w:line="480" w:lineRule="auto"/>
        <w:rPr>
          <w:lang w:val="en-US"/>
        </w:rPr>
      </w:pPr>
      <w:r>
        <w:rPr>
          <w:lang w:val="en-US"/>
        </w:rPr>
        <w:tab/>
        <w:t>Far less well known today than his contemporaries Bartók (1881-1945) and Kodály (1882-1967), Dohnányi was fabulously successful and quite famous in his own time, ranking only behind Liszt among Hungarian composers and pianists.  He made his keyboard debut at the age of 20, to great acclaim in both Berlin and Vienna.  The same year, 1897, he won a prize for his first symphony; composition ranked as high a priority as performance from his early years.  Fascinated with writing music even during childhood, he composed 72 works between 1884 and 1895 -- by which time he had reached the mature age of 18!</w:t>
      </w:r>
    </w:p>
    <w:p>
      <w:pPr>
        <w:widowControl w:val="0"/>
        <w:spacing w:line="480" w:lineRule="auto"/>
        <w:rPr>
          <w:lang w:val="en-US"/>
        </w:rPr>
      </w:pPr>
    </w:p>
    <w:p>
      <w:pPr>
        <w:widowControl w:val="0"/>
        <w:spacing w:line="480" w:lineRule="auto"/>
        <w:rPr>
          <w:lang w:val="en-US"/>
        </w:rPr>
      </w:pPr>
      <w:r>
        <w:rPr>
          <w:lang w:val="en-US"/>
        </w:rPr>
        <w:tab/>
        <w:t xml:space="preserve">Under the auspices of the prominent conductor Hans Richter, Dohnányi traveled to London in 1898.  With a stunning performance of the  Beethoven Fourth Piano Concerto, his international virtuoso career was launched.  He busied himself on tour by composing; the result was the string trio entitled Serenade on this program. </w:t>
      </w:r>
    </w:p>
    <w:p>
      <w:pPr>
        <w:widowControl w:val="0"/>
        <w:spacing w:line="480" w:lineRule="auto"/>
        <w:rPr>
          <w:lang w:val="en-US"/>
        </w:rPr>
      </w:pPr>
    </w:p>
    <w:p>
      <w:pPr>
        <w:widowControl w:val="0"/>
        <w:spacing w:line="480" w:lineRule="auto"/>
        <w:rPr>
          <w:lang w:val="en-US"/>
        </w:rPr>
      </w:pPr>
      <w:r>
        <w:rPr>
          <w:lang w:val="en-US"/>
        </w:rPr>
        <w:tab/>
        <w:t xml:space="preserve">Dohnányi's first published works were influenced by Schumann and Brahms. The opening march – which functions rather like a fanfare introduction, in keeping with its 18th-century precedents – and the </w:t>
      </w:r>
      <w:r>
        <w:rPr>
          <w:i/>
          <w:lang w:val="en-US"/>
        </w:rPr>
        <w:t>Romanza</w:t>
      </w:r>
      <w:r>
        <w:rPr>
          <w:lang w:val="en-US"/>
        </w:rPr>
        <w:t xml:space="preserve"> are charming essays in late 19th-century style, pleasant and light. In the Scherzo, however, Dohnányi is bolder.  He tackles this electrifying </w:t>
      </w:r>
      <w:r>
        <w:rPr>
          <w:i/>
          <w:lang w:val="en-US"/>
        </w:rPr>
        <w:t>fugato</w:t>
      </w:r>
      <w:r>
        <w:rPr>
          <w:lang w:val="en-US"/>
        </w:rPr>
        <w:t xml:space="preserve"> movement with vigor and aggression, using more adventurous rhythms and modal scales evocative of Eastern Europe.  Generally scherzos are shorter movements; this one is longer than either of the two movements that precede it, which contributes to our sense of its significance; it is a turning point in the Serenade.  </w:t>
      </w:r>
    </w:p>
    <w:p>
      <w:pPr>
        <w:widowControl w:val="0"/>
        <w:spacing w:line="480" w:lineRule="auto"/>
        <w:rPr>
          <w:lang w:val="en-US"/>
        </w:rPr>
      </w:pPr>
    </w:p>
    <w:p>
      <w:pPr>
        <w:widowControl w:val="0"/>
        <w:spacing w:line="480" w:lineRule="auto"/>
        <w:rPr>
          <w:lang w:val="en-US"/>
        </w:rPr>
      </w:pPr>
    </w:p>
    <w:p>
      <w:pPr>
        <w:widowControl w:val="0"/>
        <w:spacing w:line="480" w:lineRule="auto"/>
        <w:rPr>
          <w:lang w:val="en-US"/>
        </w:rPr>
      </w:pPr>
      <w:r>
        <w:rPr>
          <w:lang w:val="en-US"/>
        </w:rPr>
        <w:tab/>
        <w:t xml:space="preserve">In the last two movements more adventurous harmonies emerge, lending piquance and novelty. Listeners may note a familiar contour to the chorale-like theme of Dohnányi’s substantial </w:t>
      </w:r>
      <w:r>
        <w:rPr>
          <w:i/>
          <w:lang w:val="en-US"/>
        </w:rPr>
        <w:t>Tema con variazioni</w:t>
      </w:r>
      <w:r>
        <w:rPr>
          <w:lang w:val="en-US"/>
        </w:rPr>
        <w:t xml:space="preserve">; it is closely related to the first movement </w:t>
      </w:r>
      <w:r>
        <w:rPr>
          <w:i/>
          <w:lang w:val="en-US"/>
        </w:rPr>
        <w:t>Marcia</w:t>
      </w:r>
      <w:r>
        <w:rPr>
          <w:lang w:val="en-US"/>
        </w:rPr>
        <w:t xml:space="preserve">. The first three variations are more like decorations of the theme, adding a countermelody as accompaniment, and wandering a bit afield from the harmonies of the ‘chorale.’ Textures grow more complex in the last two variations. In a couple of places the cello plays in a higher register than viola or violin. In the fourth variation, marked </w:t>
      </w:r>
      <w:r>
        <w:rPr>
          <w:i/>
          <w:lang w:val="en-US"/>
        </w:rPr>
        <w:t>Poco più</w:t>
      </w:r>
      <w:r>
        <w:rPr>
          <w:lang w:val="en-US"/>
        </w:rPr>
        <w:t xml:space="preserve"> </w:t>
      </w:r>
      <w:r>
        <w:rPr>
          <w:i/>
          <w:lang w:val="en-US"/>
        </w:rPr>
        <w:t>agitato</w:t>
      </w:r>
      <w:r>
        <w:rPr>
          <w:lang w:val="en-US"/>
        </w:rPr>
        <w:t xml:space="preserve">, the mood shifts, triggered by nervous triplets and a shift to minor mode. It yields to a serene </w:t>
      </w:r>
      <w:r>
        <w:rPr>
          <w:i/>
          <w:lang w:val="en-US"/>
        </w:rPr>
        <w:t>Adagio</w:t>
      </w:r>
      <w:r>
        <w:rPr>
          <w:lang w:val="en-US"/>
        </w:rPr>
        <w:t xml:space="preserve">, with the triplets now calmed down. Apart from a brief </w:t>
      </w:r>
      <w:r>
        <w:rPr>
          <w:i/>
          <w:lang w:val="en-US"/>
        </w:rPr>
        <w:t>tremolando</w:t>
      </w:r>
      <w:r>
        <w:rPr>
          <w:lang w:val="en-US"/>
        </w:rPr>
        <w:t xml:space="preserve"> interruption, the atmosphere remains calm to end the variations. </w:t>
      </w:r>
    </w:p>
    <w:p>
      <w:pPr>
        <w:widowControl w:val="0"/>
        <w:spacing w:line="480" w:lineRule="auto"/>
        <w:rPr>
          <w:lang w:val="en-US"/>
        </w:rPr>
      </w:pPr>
    </w:p>
    <w:p>
      <w:pPr>
        <w:widowControl w:val="0"/>
        <w:spacing w:line="480" w:lineRule="auto"/>
        <w:rPr>
          <w:lang w:val="en-US"/>
        </w:rPr>
      </w:pPr>
      <w:r>
        <w:rPr>
          <w:lang w:val="en-US"/>
        </w:rPr>
        <w:tab/>
        <w:t xml:space="preserve">An energetic </w:t>
      </w:r>
      <w:r>
        <w:rPr>
          <w:i/>
          <w:lang w:val="en-US"/>
        </w:rPr>
        <w:t>Rondo</w:t>
      </w:r>
      <w:r>
        <w:rPr>
          <w:lang w:val="en-US"/>
        </w:rPr>
        <w:t xml:space="preserve"> concludes the Serenade. Decisive exclamation points - often in double stops - punctuate the motoric, recurring rondo figure that the three players toss among one another. A more homophonic [chordal] secondary episode alternates with the motor rhythm, but those exclamation points are never far off. Dohnányi’s compositional invention serves to blend rondo and variation. Toward the end, he effects a smooth return to the first movement </w:t>
      </w:r>
      <w:r>
        <w:rPr>
          <w:i/>
          <w:lang w:val="en-US"/>
        </w:rPr>
        <w:t xml:space="preserve">Marcia. </w:t>
      </w:r>
      <w:r>
        <w:rPr>
          <w:lang w:val="en-US"/>
        </w:rPr>
        <w:t xml:space="preserve">Its restatement as a coda unifies the Serenade, drawing the work to a convincing close. </w:t>
      </w:r>
    </w:p>
    <w:p>
      <w:pPr>
        <w:widowControl w:val="0"/>
        <w:spacing w:line="480" w:lineRule="auto"/>
        <w:rPr>
          <w:lang w:val="en-US"/>
        </w:rPr>
      </w:pPr>
    </w:p>
    <w:p>
      <w:pPr>
        <w:widowControl w:val="0"/>
        <w:spacing w:line="480" w:lineRule="auto"/>
        <w:rPr>
          <w:lang w:val="en-US"/>
        </w:rPr>
      </w:pPr>
    </w:p>
    <w:p>
      <w:pPr>
        <w:widowControl w:val="0"/>
        <w:spacing w:line="480" w:lineRule="auto"/>
        <w:rPr>
          <w:lang w:val="en-US"/>
        </w:rPr>
      </w:pP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